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E5" w:rsidRPr="005D3BA7" w:rsidRDefault="00784B70">
      <w:pPr>
        <w:rPr>
          <w:rFonts w:ascii="Lucida Handwriting" w:hAnsi="Lucida Handwriting"/>
          <w:b/>
          <w:sz w:val="36"/>
          <w:szCs w:val="36"/>
        </w:rPr>
      </w:pPr>
      <w:bookmarkStart w:id="0" w:name="_GoBack"/>
      <w:bookmarkEnd w:id="0"/>
      <w:r w:rsidRPr="005D3BA7">
        <w:rPr>
          <w:rFonts w:ascii="Lucida Handwriting" w:hAnsi="Lucida Handwriting"/>
          <w:b/>
          <w:sz w:val="36"/>
          <w:szCs w:val="36"/>
        </w:rPr>
        <w:t xml:space="preserve">PROGETTO </w:t>
      </w:r>
      <w:r w:rsidR="005D3BA7" w:rsidRPr="005D3BA7">
        <w:rPr>
          <w:rFonts w:ascii="Lucida Handwriting" w:hAnsi="Lucida Handwriting"/>
          <w:b/>
          <w:sz w:val="36"/>
          <w:szCs w:val="36"/>
        </w:rPr>
        <w:t xml:space="preserve"> </w:t>
      </w:r>
      <w:r w:rsidRPr="005D3BA7">
        <w:rPr>
          <w:rFonts w:ascii="Lucida Handwriting" w:hAnsi="Lucida Handwriting"/>
          <w:b/>
          <w:sz w:val="36"/>
          <w:szCs w:val="36"/>
        </w:rPr>
        <w:t>D.I.P.I.C.</w:t>
      </w:r>
    </w:p>
    <w:p w:rsidR="00784B70" w:rsidRPr="005D3BA7" w:rsidRDefault="00784B70"/>
    <w:p w:rsidR="00784B70" w:rsidRPr="007114FE" w:rsidRDefault="007114FE" w:rsidP="00784B70">
      <w:pPr>
        <w:ind w:left="3119"/>
        <w:jc w:val="both"/>
        <w:rPr>
          <w:i/>
          <w:lang w:val="en-US"/>
        </w:rPr>
      </w:pPr>
      <w:r w:rsidRPr="007114FE">
        <w:rPr>
          <w:rFonts w:cs="Arial"/>
          <w:i/>
          <w:shd w:val="clear" w:color="auto" w:fill="FFFFFF"/>
          <w:lang w:val="en-US"/>
        </w:rPr>
        <w:t>Of course the trouble was that,</w:t>
      </w:r>
      <w:r>
        <w:rPr>
          <w:rFonts w:cs="Arial"/>
          <w:i/>
          <w:shd w:val="clear" w:color="auto" w:fill="FFFFFF"/>
          <w:lang w:val="en-US"/>
        </w:rPr>
        <w:t xml:space="preserve"> </w:t>
      </w:r>
      <w:r w:rsidRPr="007114FE">
        <w:rPr>
          <w:rFonts w:cs="Arial"/>
          <w:i/>
          <w:shd w:val="clear" w:color="auto" w:fill="FFFFFF"/>
          <w:lang w:val="en-US"/>
        </w:rPr>
        <w:t>I  liked it or not, I had to pile up all that stuff in my head for the exams. This coercion had such a  depressing effect on me that after I had taken my last exam, for an entire year every scientific problem  seemed disgusting to me.</w:t>
      </w:r>
      <w:r w:rsidRPr="007114FE">
        <w:rPr>
          <w:rFonts w:cs="Arial"/>
          <w:i/>
          <w:lang w:val="en-US"/>
        </w:rPr>
        <w:br/>
      </w:r>
      <w:r w:rsidRPr="007114FE">
        <w:rPr>
          <w:rFonts w:cs="Arial"/>
          <w:i/>
          <w:shd w:val="clear" w:color="auto" w:fill="FFFFFF"/>
          <w:lang w:val="en-US"/>
        </w:rPr>
        <w:t>[…] It's a miracle that modern teaching methods have not entirely strangled the holy curiosity for research</w:t>
      </w:r>
      <w:r w:rsidRPr="007114FE">
        <w:rPr>
          <w:i/>
          <w:lang w:val="en-US"/>
        </w:rPr>
        <w:t>, yet</w:t>
      </w:r>
      <w:r w:rsidR="00784B70" w:rsidRPr="007114FE">
        <w:rPr>
          <w:i/>
          <w:lang w:val="en-US"/>
        </w:rPr>
        <w:t xml:space="preserve">: </w:t>
      </w:r>
      <w:r w:rsidR="005A04E3" w:rsidRPr="007114FE">
        <w:rPr>
          <w:i/>
          <w:lang w:val="en-US"/>
        </w:rPr>
        <w:t>because</w:t>
      </w:r>
      <w:r w:rsidR="00784B70" w:rsidRPr="007114FE">
        <w:rPr>
          <w:i/>
          <w:lang w:val="en-US"/>
        </w:rPr>
        <w:t xml:space="preserve"> this delicate little plant as well as stimulus needs freedom, without which it corrupts and dies. It'</w:t>
      </w:r>
      <w:r w:rsidR="005A04E3" w:rsidRPr="007114FE">
        <w:rPr>
          <w:i/>
          <w:lang w:val="en-US"/>
        </w:rPr>
        <w:t xml:space="preserve">s </w:t>
      </w:r>
      <w:r w:rsidR="00784B70" w:rsidRPr="007114FE">
        <w:rPr>
          <w:i/>
          <w:lang w:val="en-US"/>
        </w:rPr>
        <w:t xml:space="preserve">a very grave mistake to think that the joy of seeing and searching can be aroused by means of coercion and a sense of duty. </w:t>
      </w:r>
    </w:p>
    <w:p w:rsidR="00784B70" w:rsidRPr="005A04E3" w:rsidRDefault="00784B70" w:rsidP="005A04E3">
      <w:pPr>
        <w:ind w:left="3119"/>
        <w:jc w:val="right"/>
        <w:rPr>
          <w:i/>
        </w:rPr>
      </w:pPr>
      <w:r w:rsidRPr="005A04E3">
        <w:rPr>
          <w:i/>
        </w:rPr>
        <w:t>Albert Einstein</w:t>
      </w:r>
    </w:p>
    <w:p w:rsidR="00784B70" w:rsidRDefault="00784B70" w:rsidP="00784B70">
      <w:pPr>
        <w:ind w:left="3119"/>
        <w:jc w:val="both"/>
      </w:pPr>
    </w:p>
    <w:p w:rsidR="00784B70" w:rsidRDefault="00784B70" w:rsidP="007114FE">
      <w:pPr>
        <w:jc w:val="both"/>
      </w:pPr>
      <w:r>
        <w:t>Il progetto D.I.P.I.C. nasce da una duplice esigenza del</w:t>
      </w:r>
      <w:r w:rsidR="00183FEC">
        <w:t xml:space="preserve"> </w:t>
      </w:r>
      <w:r w:rsidR="00183FEC">
        <w:rPr>
          <w:i/>
        </w:rPr>
        <w:t>nuovo</w:t>
      </w:r>
      <w:r>
        <w:t xml:space="preserve"> studente: una </w:t>
      </w:r>
      <w:r w:rsidR="00183FEC">
        <w:t>efficiente e</w:t>
      </w:r>
      <w:r>
        <w:t xml:space="preserve"> stimolante didattica e la conoscenza approfondita della lingua Inglese. Da qui l’acronimo D.I.P.I.C.  che assume il seguente significato: </w:t>
      </w:r>
      <w:r w:rsidRPr="00784B70">
        <w:rPr>
          <w:b/>
        </w:rPr>
        <w:t>Didattica Innovativa e Potenziamento dell’Inglese con metodologia CLIL</w:t>
      </w:r>
      <w:r>
        <w:t>.</w:t>
      </w:r>
    </w:p>
    <w:p w:rsidR="00183FEC" w:rsidRDefault="00183FEC" w:rsidP="007114FE">
      <w:pPr>
        <w:pStyle w:val="NormaleWeb"/>
        <w:shd w:val="clear" w:color="auto" w:fill="FFFFFF"/>
        <w:spacing w:before="120" w:beforeAutospacing="0" w:after="120" w:afterAutospacing="0"/>
        <w:ind w:right="-1"/>
        <w:jc w:val="both"/>
        <w:rPr>
          <w:rFonts w:asciiTheme="minorHAnsi" w:hAnsiTheme="minorHAnsi"/>
          <w:sz w:val="22"/>
          <w:szCs w:val="22"/>
        </w:rPr>
      </w:pPr>
      <w:r w:rsidRPr="00150066">
        <w:rPr>
          <w:rFonts w:asciiTheme="minorHAnsi" w:hAnsiTheme="minorHAnsi" w:cs="Arial"/>
          <w:color w:val="181818"/>
          <w:sz w:val="22"/>
          <w:szCs w:val="22"/>
        </w:rPr>
        <w:t>Il nostro Liceo</w:t>
      </w:r>
      <w:r w:rsidR="00150066" w:rsidRPr="00150066">
        <w:rPr>
          <w:rFonts w:asciiTheme="minorHAnsi" w:hAnsiTheme="minorHAnsi" w:cs="Arial"/>
          <w:color w:val="181818"/>
          <w:sz w:val="22"/>
          <w:szCs w:val="22"/>
        </w:rPr>
        <w:t xml:space="preserve"> </w:t>
      </w:r>
      <w:r w:rsidR="0079618D">
        <w:rPr>
          <w:rFonts w:asciiTheme="minorHAnsi" w:hAnsiTheme="minorHAnsi" w:cs="Arial"/>
          <w:color w:val="181818"/>
          <w:sz w:val="22"/>
          <w:szCs w:val="22"/>
        </w:rPr>
        <w:t>sta</w:t>
      </w:r>
      <w:r w:rsidR="00150066">
        <w:rPr>
          <w:rFonts w:asciiTheme="minorHAnsi" w:hAnsiTheme="minorHAnsi" w:cs="Arial"/>
          <w:color w:val="181818"/>
          <w:sz w:val="22"/>
          <w:szCs w:val="22"/>
        </w:rPr>
        <w:t xml:space="preserve"> già da qualche anno </w:t>
      </w:r>
      <w:r w:rsidR="00150066" w:rsidRPr="00150066">
        <w:rPr>
          <w:rFonts w:asciiTheme="minorHAnsi" w:hAnsiTheme="minorHAnsi"/>
          <w:sz w:val="22"/>
          <w:szCs w:val="22"/>
        </w:rPr>
        <w:t>lavora</w:t>
      </w:r>
      <w:r w:rsidR="0079618D">
        <w:rPr>
          <w:rFonts w:asciiTheme="minorHAnsi" w:hAnsiTheme="minorHAnsi"/>
          <w:sz w:val="22"/>
          <w:szCs w:val="22"/>
        </w:rPr>
        <w:t>ndo</w:t>
      </w:r>
      <w:r w:rsidR="00150066" w:rsidRPr="00150066">
        <w:rPr>
          <w:rFonts w:asciiTheme="minorHAnsi" w:hAnsiTheme="minorHAnsi"/>
          <w:sz w:val="22"/>
          <w:szCs w:val="22"/>
        </w:rPr>
        <w:t xml:space="preserve"> sulle innovazioni didattiche valutandone potenzialità, prospettive e risultati concreti per un loro futuro maggior utilizzo e valorizzazione</w:t>
      </w:r>
      <w:r w:rsidR="00150066">
        <w:rPr>
          <w:rFonts w:asciiTheme="minorHAnsi" w:hAnsiTheme="minorHAnsi"/>
          <w:sz w:val="22"/>
          <w:szCs w:val="22"/>
        </w:rPr>
        <w:t xml:space="preserve">. Ha colto i limiti di una lezione esclusivamente frontale e la sfida che l’innovazione tecnologica ha apportato nei nuovi metodi di apprendimento, dimostrando che </w:t>
      </w:r>
      <w:r w:rsidR="00150066" w:rsidRPr="00150066">
        <w:rPr>
          <w:rFonts w:asciiTheme="minorHAnsi" w:hAnsiTheme="minorHAnsi"/>
          <w:sz w:val="22"/>
          <w:szCs w:val="22"/>
        </w:rPr>
        <w:t>i cambiamenti comunicativi veicolati attraverso la dimensione multimediale (audio-video) hanno modificato la trasmissione dei saperi e delle conoscenze</w:t>
      </w:r>
      <w:r w:rsidR="00150066">
        <w:rPr>
          <w:rFonts w:asciiTheme="minorHAnsi" w:hAnsiTheme="minorHAnsi"/>
          <w:sz w:val="22"/>
          <w:szCs w:val="22"/>
        </w:rPr>
        <w:t>.</w:t>
      </w:r>
    </w:p>
    <w:p w:rsidR="005A04E3" w:rsidRDefault="00150066" w:rsidP="007114FE">
      <w:pPr>
        <w:jc w:val="both"/>
      </w:pPr>
      <w:r>
        <w:t xml:space="preserve">Una scansione oraria delle lezioni, in particolare quella prevista in tale corso, </w:t>
      </w:r>
      <w:r w:rsidR="007114FE">
        <w:t>distribuita</w:t>
      </w:r>
      <w:r>
        <w:t xml:space="preserve"> nelle sei ore antimeridiane non consentirebbe di mantenere il giusto livello di attenzione durante </w:t>
      </w:r>
      <w:r w:rsidR="0079618D">
        <w:t>le attività mattutine e condizionerebbe pesantemente lo svolgimento dell</w:t>
      </w:r>
      <w:r w:rsidR="007114FE">
        <w:t>e attività pomeridiane  (studio,</w:t>
      </w:r>
      <w:r w:rsidR="0079618D">
        <w:t xml:space="preserve"> attività sportive, ricreative e relazionali), senza una </w:t>
      </w:r>
      <w:r w:rsidR="0079618D" w:rsidRPr="0079618D">
        <w:rPr>
          <w:b/>
        </w:rPr>
        <w:t xml:space="preserve">didattica laboratoriale </w:t>
      </w:r>
      <w:r w:rsidR="0079618D" w:rsidRPr="0079618D">
        <w:t>e di</w:t>
      </w:r>
      <w:r w:rsidR="0079618D" w:rsidRPr="0079618D">
        <w:rPr>
          <w:b/>
        </w:rPr>
        <w:t xml:space="preserve"> cooperative </w:t>
      </w:r>
      <w:proofErr w:type="spellStart"/>
      <w:r w:rsidR="0079618D" w:rsidRPr="0079618D">
        <w:rPr>
          <w:b/>
        </w:rPr>
        <w:t>learning</w:t>
      </w:r>
      <w:proofErr w:type="spellEnd"/>
      <w:r w:rsidR="0079618D">
        <w:t>.</w:t>
      </w:r>
      <w:r w:rsidR="005A04E3">
        <w:t xml:space="preserve"> </w:t>
      </w:r>
    </w:p>
    <w:p w:rsidR="0079618D" w:rsidRDefault="005A04E3" w:rsidP="007114FE">
      <w:pPr>
        <w:jc w:val="both"/>
      </w:pPr>
      <w:r>
        <w:t>Anche gli spazi di lavoro subiscono dei mutamenti</w:t>
      </w:r>
      <w:r w:rsidR="009F206B">
        <w:t>, essendo l’aula intesa come “</w:t>
      </w:r>
      <w:r w:rsidR="009F206B" w:rsidRPr="007114FE">
        <w:rPr>
          <w:i/>
        </w:rPr>
        <w:t>Laboratorio disciplinare</w:t>
      </w:r>
      <w:r w:rsidR="009F206B">
        <w:t>”, ovvero come uno spazio, un ambiente funzionale per l’apprendimento attivo.</w:t>
      </w:r>
    </w:p>
    <w:p w:rsidR="00784B70" w:rsidRPr="0079618D" w:rsidRDefault="00784B70" w:rsidP="007114FE">
      <w:pPr>
        <w:pStyle w:val="NormaleWeb"/>
        <w:shd w:val="clear" w:color="auto" w:fill="FFFFFF"/>
        <w:spacing w:before="120" w:beforeAutospacing="0" w:after="120" w:afterAutospacing="0"/>
        <w:ind w:right="240"/>
        <w:jc w:val="both"/>
        <w:rPr>
          <w:rFonts w:asciiTheme="minorHAnsi" w:hAnsiTheme="minorHAnsi" w:cs="Arial"/>
          <w:color w:val="181818"/>
          <w:sz w:val="22"/>
          <w:szCs w:val="22"/>
        </w:rPr>
      </w:pPr>
      <w:r w:rsidRPr="00183FEC">
        <w:rPr>
          <w:rFonts w:asciiTheme="minorHAnsi" w:hAnsiTheme="minorHAnsi" w:cs="Arial"/>
          <w:color w:val="181818"/>
          <w:sz w:val="22"/>
          <w:szCs w:val="22"/>
        </w:rPr>
        <w:t>Di recente, nella Scuola Secondaria di secondo grado, l’attuazione della metodologia CLIL, acronimo di</w:t>
      </w:r>
      <w:r w:rsidRPr="00183FEC">
        <w:rPr>
          <w:rStyle w:val="apple-converted-space"/>
          <w:rFonts w:asciiTheme="minorHAnsi" w:hAnsiTheme="minorHAnsi" w:cs="Arial"/>
          <w:color w:val="181818"/>
          <w:sz w:val="22"/>
          <w:szCs w:val="22"/>
        </w:rPr>
        <w:t> </w:t>
      </w:r>
      <w:r w:rsidRPr="00183FEC">
        <w:rPr>
          <w:rFonts w:asciiTheme="minorHAnsi" w:hAnsiTheme="minorHAnsi" w:cs="Arial"/>
          <w:i/>
          <w:iCs/>
          <w:color w:val="181818"/>
          <w:sz w:val="22"/>
          <w:szCs w:val="22"/>
        </w:rPr>
        <w:t>Content</w:t>
      </w:r>
      <w:r w:rsidRPr="00183FEC">
        <w:rPr>
          <w:rStyle w:val="apple-converted-space"/>
          <w:rFonts w:asciiTheme="minorHAnsi" w:hAnsiTheme="minorHAnsi" w:cs="Arial"/>
          <w:b/>
          <w:bCs/>
          <w:color w:val="181818"/>
          <w:sz w:val="22"/>
          <w:szCs w:val="22"/>
        </w:rPr>
        <w:t> </w:t>
      </w:r>
      <w:r w:rsidRPr="00183FEC">
        <w:rPr>
          <w:rStyle w:val="Enfasigrassetto"/>
          <w:rFonts w:asciiTheme="minorHAnsi" w:hAnsiTheme="minorHAnsi" w:cs="Arial"/>
          <w:i/>
          <w:iCs/>
          <w:color w:val="181818"/>
          <w:sz w:val="22"/>
          <w:szCs w:val="22"/>
        </w:rPr>
        <w:t xml:space="preserve">and Language </w:t>
      </w:r>
      <w:proofErr w:type="spellStart"/>
      <w:r w:rsidRPr="00183FEC">
        <w:rPr>
          <w:rStyle w:val="Enfasigrassetto"/>
          <w:rFonts w:asciiTheme="minorHAnsi" w:hAnsiTheme="minorHAnsi" w:cs="Arial"/>
          <w:i/>
          <w:iCs/>
          <w:color w:val="181818"/>
          <w:sz w:val="22"/>
          <w:szCs w:val="22"/>
        </w:rPr>
        <w:t>Integrated</w:t>
      </w:r>
      <w:proofErr w:type="spellEnd"/>
      <w:r w:rsidRPr="00183FEC">
        <w:rPr>
          <w:rStyle w:val="Enfasigrassetto"/>
          <w:rFonts w:asciiTheme="minorHAnsi" w:hAnsiTheme="minorHAnsi" w:cs="Arial"/>
          <w:i/>
          <w:iCs/>
          <w:color w:val="181818"/>
          <w:sz w:val="22"/>
          <w:szCs w:val="22"/>
        </w:rPr>
        <w:t xml:space="preserve"> Learning</w:t>
      </w:r>
      <w:r w:rsidRPr="00183FEC">
        <w:rPr>
          <w:rStyle w:val="Enfasigrassetto"/>
          <w:rFonts w:asciiTheme="minorHAnsi" w:hAnsiTheme="minorHAnsi" w:cs="Arial"/>
          <w:color w:val="181818"/>
          <w:sz w:val="22"/>
          <w:szCs w:val="22"/>
        </w:rPr>
        <w:t>,</w:t>
      </w:r>
      <w:r w:rsidR="007114FE">
        <w:rPr>
          <w:rStyle w:val="Enfasigrassetto"/>
          <w:rFonts w:asciiTheme="minorHAnsi" w:hAnsiTheme="minorHAnsi" w:cs="Arial"/>
          <w:color w:val="181818"/>
          <w:sz w:val="22"/>
          <w:szCs w:val="22"/>
        </w:rPr>
        <w:t xml:space="preserve"> </w:t>
      </w:r>
      <w:r w:rsidRPr="00183FEC">
        <w:rPr>
          <w:rStyle w:val="Enfasigrassetto"/>
          <w:rFonts w:asciiTheme="minorHAnsi" w:hAnsiTheme="minorHAnsi" w:cs="Arial"/>
          <w:color w:val="181818"/>
          <w:sz w:val="22"/>
          <w:szCs w:val="22"/>
        </w:rPr>
        <w:t>(</w:t>
      </w:r>
      <w:r w:rsidRPr="007114FE">
        <w:rPr>
          <w:rStyle w:val="Enfasigrassetto"/>
          <w:rFonts w:asciiTheme="minorHAnsi" w:hAnsiTheme="minorHAnsi" w:cs="Arial"/>
          <w:b w:val="0"/>
          <w:i/>
          <w:color w:val="181818"/>
          <w:sz w:val="22"/>
          <w:szCs w:val="22"/>
        </w:rPr>
        <w:t>apprendimento integrato di lingua e contenuto</w:t>
      </w:r>
      <w:r w:rsidRPr="00183FEC">
        <w:rPr>
          <w:rStyle w:val="Enfasigrassetto"/>
          <w:rFonts w:asciiTheme="minorHAnsi" w:hAnsiTheme="minorHAnsi" w:cs="Arial"/>
          <w:color w:val="181818"/>
          <w:sz w:val="22"/>
          <w:szCs w:val="22"/>
        </w:rPr>
        <w:t>),</w:t>
      </w:r>
      <w:r w:rsidRPr="00183FEC">
        <w:rPr>
          <w:rStyle w:val="apple-converted-space"/>
          <w:rFonts w:asciiTheme="minorHAnsi" w:hAnsiTheme="minorHAnsi" w:cs="Arial"/>
          <w:color w:val="181818"/>
          <w:sz w:val="22"/>
          <w:szCs w:val="22"/>
        </w:rPr>
        <w:t> </w:t>
      </w:r>
      <w:r w:rsidRPr="00183FEC">
        <w:rPr>
          <w:rFonts w:asciiTheme="minorHAnsi" w:hAnsiTheme="minorHAnsi" w:cs="Arial"/>
          <w:color w:val="181818"/>
          <w:sz w:val="22"/>
          <w:szCs w:val="22"/>
        </w:rPr>
        <w:t>è diventata una delle principali sfide linguistiche per l’insegnamento delle lingue straniere. Nato agli inizi degli anni ’90, il CLIL, come dispositivo metodologico, dovrebbe realizzare l’insegnamento di una disciplina non linguistica (DNL) in lingua straniera</w:t>
      </w:r>
      <w:r w:rsidR="0079618D">
        <w:rPr>
          <w:rFonts w:asciiTheme="minorHAnsi" w:hAnsiTheme="minorHAnsi" w:cs="Arial"/>
          <w:color w:val="181818"/>
          <w:sz w:val="22"/>
          <w:szCs w:val="22"/>
        </w:rPr>
        <w:t>. D</w:t>
      </w:r>
      <w:r w:rsidRPr="00183FEC">
        <w:rPr>
          <w:rFonts w:asciiTheme="minorHAnsi" w:hAnsiTheme="minorHAnsi" w:cs="Arial"/>
          <w:color w:val="181818"/>
          <w:sz w:val="22"/>
          <w:szCs w:val="22"/>
        </w:rPr>
        <w:t>i fatto però i risvolti positivi di questa nuova pratica didattica si estendono a diversi ambiti dell’apprendimento: il CLIL è un mezzo di educazione interculturale, permette di sviluppare l’approccio plurilingue, è uno strumento in grado di consentire, più di ogni altro, paragoni interlinguistici tra le lingue coinvolte, tutto a vantaggio di abilità e conoscenze che si rafforzano reciprocamente.</w:t>
      </w:r>
      <w:r w:rsidR="0079618D">
        <w:rPr>
          <w:rFonts w:asciiTheme="minorHAnsi" w:hAnsiTheme="minorHAnsi" w:cs="Arial"/>
          <w:color w:val="181818"/>
          <w:sz w:val="22"/>
          <w:szCs w:val="22"/>
        </w:rPr>
        <w:t xml:space="preserve"> Nella</w:t>
      </w:r>
      <w:r w:rsidRPr="00183FEC">
        <w:rPr>
          <w:rFonts w:asciiTheme="minorHAnsi" w:hAnsiTheme="minorHAnsi" w:cs="Arial"/>
          <w:color w:val="181818"/>
          <w:sz w:val="22"/>
          <w:szCs w:val="22"/>
        </w:rPr>
        <w:t xml:space="preserve"> Riforma della Scuola Secondaria di secondo grado, avviata a partire dal 2010 sotto il Ministero Gelmini, il CLIL ha ricevuto un </w:t>
      </w:r>
      <w:r w:rsidR="00183FEC">
        <w:rPr>
          <w:rFonts w:asciiTheme="minorHAnsi" w:hAnsiTheme="minorHAnsi" w:cs="Arial"/>
          <w:color w:val="181818"/>
          <w:sz w:val="22"/>
          <w:szCs w:val="22"/>
        </w:rPr>
        <w:t>sua regolamentazione giuridica “</w:t>
      </w:r>
      <w:r w:rsidR="00183FEC" w:rsidRPr="00183FEC">
        <w:rPr>
          <w:rFonts w:asciiTheme="minorHAnsi" w:hAnsiTheme="minorHAnsi" w:cs="Arial"/>
          <w:i/>
          <w:color w:val="181818"/>
          <w:sz w:val="22"/>
          <w:szCs w:val="22"/>
        </w:rPr>
        <w:t>nel quinto anno […]</w:t>
      </w:r>
      <w:r w:rsidR="007114FE">
        <w:rPr>
          <w:rFonts w:asciiTheme="minorHAnsi" w:hAnsiTheme="minorHAnsi" w:cs="Arial"/>
          <w:i/>
          <w:color w:val="181818"/>
          <w:sz w:val="22"/>
          <w:szCs w:val="22"/>
        </w:rPr>
        <w:t xml:space="preserve"> </w:t>
      </w:r>
      <w:r w:rsidR="00183FEC" w:rsidRPr="00183FEC">
        <w:rPr>
          <w:rFonts w:cs="Verdana"/>
          <w:i/>
          <w:color w:val="000000"/>
          <w:sz w:val="20"/>
          <w:szCs w:val="20"/>
        </w:rPr>
        <w:t>lo studente consolida il metodo di studio della lingua straniera per l’apprendimento di contenuti di una disciplina non linguistica, in funzione dello sviluppo di interessi personali o professionali</w:t>
      </w:r>
      <w:r w:rsidR="00183FEC" w:rsidRPr="0079618D">
        <w:rPr>
          <w:rFonts w:cs="Verdana"/>
          <w:color w:val="000000"/>
          <w:sz w:val="20"/>
          <w:szCs w:val="20"/>
        </w:rPr>
        <w:t>”</w:t>
      </w:r>
      <w:r w:rsidR="0079618D">
        <w:rPr>
          <w:rFonts w:cs="Verdana"/>
          <w:i/>
          <w:color w:val="000000"/>
          <w:sz w:val="20"/>
          <w:szCs w:val="20"/>
        </w:rPr>
        <w:t>.</w:t>
      </w:r>
    </w:p>
    <w:p w:rsidR="00784B70" w:rsidRPr="006809C2" w:rsidRDefault="0079618D" w:rsidP="007114FE">
      <w:pPr>
        <w:jc w:val="both"/>
        <w:rPr>
          <w:b/>
        </w:rPr>
      </w:pPr>
      <w:r w:rsidRPr="006809C2">
        <w:rPr>
          <w:b/>
        </w:rPr>
        <w:lastRenderedPageBreak/>
        <w:t>L’unione di queste due esigenze</w:t>
      </w:r>
      <w:r w:rsidR="006809C2" w:rsidRPr="006809C2">
        <w:rPr>
          <w:b/>
        </w:rPr>
        <w:t xml:space="preserve"> ha portato il Liceo Touschek a richiedere l’attuazione di un Liceo Scientifico in cui fa parte del curriculum scolastico studiare in lingua inglese, già dal primo anno, tre discipline: English </w:t>
      </w:r>
      <w:proofErr w:type="spellStart"/>
      <w:r w:rsidR="006809C2" w:rsidRPr="006809C2">
        <w:rPr>
          <w:b/>
        </w:rPr>
        <w:t>as</w:t>
      </w:r>
      <w:proofErr w:type="spellEnd"/>
      <w:r w:rsidR="006809C2" w:rsidRPr="006809C2">
        <w:rPr>
          <w:b/>
        </w:rPr>
        <w:t xml:space="preserve"> a Second Language, </w:t>
      </w:r>
      <w:proofErr w:type="spellStart"/>
      <w:r w:rsidR="006809C2" w:rsidRPr="006809C2">
        <w:rPr>
          <w:b/>
        </w:rPr>
        <w:t>Biology</w:t>
      </w:r>
      <w:proofErr w:type="spellEnd"/>
      <w:r w:rsidR="006809C2" w:rsidRPr="006809C2">
        <w:rPr>
          <w:b/>
        </w:rPr>
        <w:t xml:space="preserve"> and </w:t>
      </w:r>
      <w:proofErr w:type="spellStart"/>
      <w:r w:rsidR="006809C2" w:rsidRPr="006809C2">
        <w:rPr>
          <w:b/>
        </w:rPr>
        <w:t>Physics</w:t>
      </w:r>
      <w:proofErr w:type="spellEnd"/>
      <w:r w:rsidR="006809C2" w:rsidRPr="006809C2">
        <w:rPr>
          <w:b/>
        </w:rPr>
        <w:t>, come da orario qui sotto descritto.</w:t>
      </w:r>
    </w:p>
    <w:p w:rsidR="006809C2" w:rsidRDefault="006809C2" w:rsidP="007114FE">
      <w:pPr>
        <w:jc w:val="both"/>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544"/>
        <w:gridCol w:w="544"/>
        <w:gridCol w:w="544"/>
        <w:gridCol w:w="544"/>
        <w:gridCol w:w="866"/>
      </w:tblGrid>
      <w:tr w:rsidR="006809C2" w:rsidTr="006809C2">
        <w:trPr>
          <w:trHeight w:val="159"/>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Materie/Anno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III</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IV</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V</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Italiano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4</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Latino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F522EA" w:rsidRDefault="006809C2" w:rsidP="007114FE">
            <w:pPr>
              <w:jc w:val="both"/>
              <w:rPr>
                <w:rFonts w:ascii="Calibri" w:eastAsia="Calibri" w:hAnsi="Calibri" w:cs="Times New Roman"/>
                <w:b/>
                <w:sz w:val="20"/>
                <w:szCs w:val="20"/>
              </w:rPr>
            </w:pPr>
            <w:r w:rsidRPr="00F522EA">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F522EA" w:rsidRDefault="006809C2" w:rsidP="007114FE">
            <w:pPr>
              <w:jc w:val="both"/>
              <w:rPr>
                <w:rFonts w:ascii="Calibri" w:eastAsia="Calibri" w:hAnsi="Calibri" w:cs="Times New Roman"/>
                <w:b/>
                <w:sz w:val="20"/>
                <w:szCs w:val="20"/>
              </w:rPr>
            </w:pPr>
            <w:r w:rsidRPr="00F522EA">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3</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 xml:space="preserve">Inglese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753748" w:rsidRDefault="006809C2" w:rsidP="007114FE">
            <w:pPr>
              <w:jc w:val="both"/>
              <w:rPr>
                <w:rFonts w:ascii="Calibri" w:eastAsia="Calibri" w:hAnsi="Calibri" w:cs="Times New Roman"/>
                <w:b/>
                <w:color w:val="C00000"/>
                <w:sz w:val="20"/>
                <w:szCs w:val="20"/>
              </w:rPr>
            </w:pPr>
            <w:r w:rsidRPr="00F522EA">
              <w:rPr>
                <w:rFonts w:ascii="Calibri" w:eastAsia="Calibri" w:hAnsi="Calibri" w:cs="Times New Roman"/>
                <w:b/>
                <w:sz w:val="20"/>
                <w:szCs w:val="20"/>
              </w:rPr>
              <w:t>3</w:t>
            </w:r>
            <w:r>
              <w:rPr>
                <w:rFonts w:ascii="Calibri" w:eastAsia="Calibri" w:hAnsi="Calibri" w:cs="Times New Roman"/>
                <w:b/>
                <w:color w:val="C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753748" w:rsidRDefault="006809C2" w:rsidP="007114FE">
            <w:pPr>
              <w:jc w:val="both"/>
              <w:rPr>
                <w:rFonts w:ascii="Calibri" w:eastAsia="Calibri" w:hAnsi="Calibri" w:cs="Times New Roman"/>
                <w:b/>
                <w:color w:val="C00000"/>
                <w:sz w:val="20"/>
                <w:szCs w:val="20"/>
              </w:rPr>
            </w:pPr>
            <w:r w:rsidRPr="00F522EA">
              <w:rPr>
                <w:rFonts w:ascii="Calibri" w:eastAsia="Calibri" w:hAnsi="Calibri" w:cs="Times New Roman"/>
                <w:b/>
                <w:sz w:val="20"/>
                <w:szCs w:val="20"/>
              </w:rPr>
              <w:t>3</w:t>
            </w:r>
            <w:r>
              <w:rPr>
                <w:rFonts w:ascii="Calibri" w:eastAsia="Calibri" w:hAnsi="Calibri" w:cs="Times New Roman"/>
                <w:b/>
                <w:color w:val="C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753748" w:rsidRDefault="006809C2" w:rsidP="007114FE">
            <w:pPr>
              <w:jc w:val="both"/>
              <w:rPr>
                <w:rFonts w:ascii="Calibri" w:eastAsia="Calibri" w:hAnsi="Calibri" w:cs="Times New Roman"/>
                <w:b/>
                <w:color w:val="C00000"/>
                <w:sz w:val="20"/>
                <w:szCs w:val="20"/>
              </w:rPr>
            </w:pPr>
            <w:r w:rsidRPr="00F832FB">
              <w:rPr>
                <w:rFonts w:ascii="Calibri" w:eastAsia="Calibri" w:hAnsi="Calibri" w:cs="Times New Roman"/>
                <w:b/>
                <w:sz w:val="20"/>
                <w:szCs w:val="20"/>
              </w:rPr>
              <w:t>3</w:t>
            </w:r>
            <w:r>
              <w:rPr>
                <w:rFonts w:ascii="Calibri" w:eastAsia="Calibri" w:hAnsi="Calibri" w:cs="Times New Roman"/>
                <w:b/>
                <w:color w:val="C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753748" w:rsidRDefault="006809C2" w:rsidP="007114FE">
            <w:pPr>
              <w:jc w:val="both"/>
              <w:rPr>
                <w:rFonts w:ascii="Calibri" w:eastAsia="Calibri" w:hAnsi="Calibri" w:cs="Times New Roman"/>
                <w:b/>
                <w:color w:val="C00000"/>
                <w:sz w:val="20"/>
                <w:szCs w:val="20"/>
              </w:rPr>
            </w:pPr>
            <w:r w:rsidRPr="00F832FB">
              <w:rPr>
                <w:rFonts w:ascii="Calibri" w:eastAsia="Calibri" w:hAnsi="Calibri" w:cs="Times New Roman"/>
                <w:b/>
                <w:sz w:val="20"/>
                <w:szCs w:val="20"/>
              </w:rPr>
              <w:t>3</w:t>
            </w:r>
            <w:r>
              <w:rPr>
                <w:rFonts w:ascii="Calibri" w:eastAsia="Calibri" w:hAnsi="Calibri" w:cs="Times New Roman"/>
                <w:b/>
                <w:color w:val="C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F522EA" w:rsidRDefault="006809C2" w:rsidP="007114FE">
            <w:pPr>
              <w:jc w:val="both"/>
              <w:rPr>
                <w:rFonts w:ascii="Calibri" w:eastAsia="Calibri" w:hAnsi="Calibri" w:cs="Times New Roman"/>
                <w:sz w:val="20"/>
                <w:szCs w:val="20"/>
              </w:rPr>
            </w:pPr>
            <w:r w:rsidRPr="00F522EA">
              <w:rPr>
                <w:rFonts w:ascii="Calibri" w:eastAsia="Calibri" w:hAnsi="Calibri" w:cs="Times New Roman"/>
                <w:sz w:val="20"/>
                <w:szCs w:val="20"/>
              </w:rPr>
              <w:t>3</w:t>
            </w:r>
            <w:r w:rsidRPr="00F522EA">
              <w:rPr>
                <w:rFonts w:ascii="Calibri" w:eastAsia="Calibri" w:hAnsi="Calibri" w:cs="Times New Roman"/>
                <w:color w:val="FF0000"/>
                <w:sz w:val="20"/>
                <w:szCs w:val="20"/>
              </w:rPr>
              <w:t>+1</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Storia e Geografia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809C2" w:rsidRDefault="006809C2" w:rsidP="007114FE">
            <w:pPr>
              <w:jc w:val="both"/>
              <w:rPr>
                <w:rFonts w:ascii="Calibri" w:eastAsia="Calibri" w:hAnsi="Calibri"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809C2" w:rsidRDefault="006809C2" w:rsidP="007114FE">
            <w:pPr>
              <w:jc w:val="both"/>
              <w:rPr>
                <w:rFonts w:ascii="Calibri" w:eastAsia="Calibri" w:hAnsi="Calibri"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809C2" w:rsidRDefault="006809C2" w:rsidP="007114FE">
            <w:pPr>
              <w:jc w:val="both"/>
              <w:rPr>
                <w:rFonts w:ascii="Calibri" w:eastAsia="Calibri" w:hAnsi="Calibri" w:cs="Times New Roman"/>
                <w:sz w:val="20"/>
                <w:szCs w:val="20"/>
              </w:rPr>
            </w:pP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Storia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2</w:t>
            </w:r>
          </w:p>
        </w:tc>
      </w:tr>
      <w:tr w:rsidR="006809C2" w:rsidTr="006809C2">
        <w:trPr>
          <w:trHeight w:val="159"/>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Filosofia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3</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 xml:space="preserve">Matematica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4</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 xml:space="preserve">Fisica </w:t>
            </w:r>
            <w:r w:rsidRPr="002555F3">
              <w:rPr>
                <w:rFonts w:ascii="Calibri" w:eastAsia="Calibri" w:hAnsi="Calibri" w:cs="Times New Roman"/>
                <w:color w:val="FF0000"/>
                <w:sz w:val="20"/>
                <w:szCs w:val="20"/>
              </w:rPr>
              <w:t>CLIL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r w:rsidRPr="00016737">
              <w:rPr>
                <w:rFonts w:ascii="Calibri" w:eastAsia="Calibri" w:hAnsi="Calibri" w:cs="Times New Roman"/>
                <w:b/>
                <w:color w:val="FF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r w:rsidRPr="00016737">
              <w:rPr>
                <w:rFonts w:ascii="Calibri" w:eastAsia="Calibri" w:hAnsi="Calibri" w:cs="Times New Roman"/>
                <w:b/>
                <w:color w:val="FF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r w:rsidRPr="00B63F6A">
              <w:rPr>
                <w:rFonts w:ascii="Calibri" w:eastAsia="Calibri" w:hAnsi="Calibri" w:cs="Times New Roman"/>
                <w:b/>
                <w:color w:val="FF0000"/>
                <w:sz w:val="20"/>
                <w:szCs w:val="20"/>
              </w:rPr>
              <w:t>1</w:t>
            </w:r>
            <w:r>
              <w:rPr>
                <w:rFonts w:ascii="Calibri" w:eastAsia="Calibri" w:hAnsi="Calibri" w:cs="Times New Roman"/>
                <w:b/>
                <w:color w:val="FF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r w:rsidRPr="00064081">
              <w:rPr>
                <w:rFonts w:ascii="Calibri" w:eastAsia="Calibri" w:hAnsi="Calibri" w:cs="Times New Roman"/>
                <w:b/>
                <w:color w:val="FF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3</w:t>
            </w:r>
            <w:r w:rsidRPr="00F522EA">
              <w:rPr>
                <w:rFonts w:ascii="Calibri" w:eastAsia="Calibri" w:hAnsi="Calibri" w:cs="Times New Roman"/>
                <w:color w:val="FF0000"/>
                <w:sz w:val="20"/>
                <w:szCs w:val="20"/>
              </w:rPr>
              <w:t>(1)</w:t>
            </w:r>
            <w:r w:rsidRPr="00B63F6A">
              <w:rPr>
                <w:rFonts w:ascii="Calibri" w:eastAsia="Calibri" w:hAnsi="Calibri" w:cs="Times New Roman"/>
                <w:color w:val="FF0000"/>
                <w:sz w:val="20"/>
                <w:szCs w:val="20"/>
              </w:rPr>
              <w:t>CLIL</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 xml:space="preserve">Scienze </w:t>
            </w:r>
            <w:r w:rsidRPr="002555F3">
              <w:rPr>
                <w:rFonts w:ascii="Calibri" w:eastAsia="Calibri" w:hAnsi="Calibri" w:cs="Times New Roman"/>
                <w:color w:val="FF0000"/>
                <w:sz w:val="20"/>
                <w:szCs w:val="20"/>
              </w:rPr>
              <w:t>CLIL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r w:rsidRPr="00016737">
              <w:rPr>
                <w:rFonts w:ascii="Calibri" w:eastAsia="Calibri" w:hAnsi="Calibri" w:cs="Times New Roman"/>
                <w:b/>
                <w:color w:val="FF0000"/>
                <w:sz w:val="20"/>
                <w:szCs w:val="20"/>
              </w:rPr>
              <w:t>1</w:t>
            </w:r>
            <w:r>
              <w:rPr>
                <w:rFonts w:ascii="Calibri" w:eastAsia="Calibri" w:hAnsi="Calibri" w:cs="Times New Roman"/>
                <w:b/>
                <w:color w:val="FF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r w:rsidRPr="00016737">
              <w:rPr>
                <w:rFonts w:ascii="Calibri" w:eastAsia="Calibri" w:hAnsi="Calibri" w:cs="Times New Roman"/>
                <w:b/>
                <w:color w:val="FF0000"/>
                <w:sz w:val="20"/>
                <w:szCs w:val="20"/>
              </w:rPr>
              <w:t>1</w:t>
            </w:r>
            <w:r>
              <w:rPr>
                <w:rFonts w:ascii="Calibri" w:eastAsia="Calibri" w:hAnsi="Calibri" w:cs="Times New Roman"/>
                <w:b/>
                <w:color w:val="FF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3</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Disegno e Storia dell’Arte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B91598"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2</w:t>
            </w:r>
          </w:p>
        </w:tc>
      </w:tr>
      <w:tr w:rsidR="006809C2" w:rsidTr="006809C2">
        <w:trPr>
          <w:trHeight w:val="167"/>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 xml:space="preserve">Educazione Fisica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2</w:t>
            </w:r>
          </w:p>
        </w:tc>
      </w:tr>
      <w:tr w:rsidR="006809C2" w:rsidTr="006809C2">
        <w:trPr>
          <w:trHeight w:val="193"/>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Religione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b/>
                <w:sz w:val="20"/>
                <w:szCs w:val="20"/>
              </w:rPr>
            </w:pPr>
            <w:r>
              <w:rPr>
                <w:rFonts w:ascii="Calibri" w:eastAsia="Calibri" w:hAnsi="Calibri"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1</w:t>
            </w:r>
          </w:p>
        </w:tc>
      </w:tr>
      <w:tr w:rsidR="006809C2" w:rsidTr="006809C2">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rsidR="006809C2" w:rsidRDefault="006809C2" w:rsidP="007114FE">
            <w:pPr>
              <w:jc w:val="both"/>
              <w:rPr>
                <w:rFonts w:ascii="Calibri" w:eastAsia="Calibri" w:hAnsi="Calibri" w:cs="Times New Roman"/>
                <w:sz w:val="20"/>
                <w:szCs w:val="20"/>
              </w:rPr>
            </w:pPr>
            <w:r>
              <w:rPr>
                <w:rFonts w:ascii="Calibri" w:eastAsia="Calibri" w:hAnsi="Calibri" w:cs="Times New Roman"/>
                <w:sz w:val="20"/>
                <w:szCs w:val="20"/>
              </w:rPr>
              <w:t>Totale ore settimanali</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753748" w:rsidRDefault="006809C2" w:rsidP="007114FE">
            <w:pPr>
              <w:jc w:val="both"/>
              <w:rPr>
                <w:rFonts w:ascii="Calibri" w:eastAsia="Calibri" w:hAnsi="Calibri" w:cs="Times New Roman"/>
                <w:b/>
                <w:color w:val="C00000"/>
                <w:sz w:val="20"/>
                <w:szCs w:val="20"/>
              </w:rPr>
            </w:pPr>
            <w:r>
              <w:rPr>
                <w:rFonts w:ascii="Calibri" w:eastAsia="Calibri" w:hAnsi="Calibri" w:cs="Times New Roman"/>
                <w:b/>
                <w:color w:val="C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753748" w:rsidRDefault="006809C2" w:rsidP="007114FE">
            <w:pPr>
              <w:jc w:val="both"/>
              <w:rPr>
                <w:rFonts w:ascii="Calibri" w:eastAsia="Calibri" w:hAnsi="Calibri" w:cs="Times New Roman"/>
                <w:b/>
                <w:color w:val="C00000"/>
                <w:sz w:val="20"/>
                <w:szCs w:val="20"/>
              </w:rPr>
            </w:pPr>
            <w:r>
              <w:rPr>
                <w:rFonts w:ascii="Calibri" w:eastAsia="Calibri" w:hAnsi="Calibri" w:cs="Times New Roman"/>
                <w:b/>
                <w:color w:val="C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F832FB" w:rsidRDefault="006809C2" w:rsidP="007114FE">
            <w:pPr>
              <w:jc w:val="both"/>
              <w:rPr>
                <w:rFonts w:ascii="Calibri" w:eastAsia="Calibri" w:hAnsi="Calibri" w:cs="Times New Roman"/>
                <w:b/>
                <w:color w:val="FF0000"/>
                <w:sz w:val="20"/>
                <w:szCs w:val="20"/>
              </w:rPr>
            </w:pPr>
            <w:r w:rsidRPr="00F832FB">
              <w:rPr>
                <w:rFonts w:ascii="Calibri" w:eastAsia="Calibri" w:hAnsi="Calibri" w:cs="Times New Roman"/>
                <w:b/>
                <w:color w:val="FF0000"/>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F832FB" w:rsidRDefault="006809C2" w:rsidP="007114FE">
            <w:pPr>
              <w:jc w:val="both"/>
              <w:rPr>
                <w:rFonts w:ascii="Calibri" w:eastAsia="Calibri" w:hAnsi="Calibri" w:cs="Times New Roman"/>
                <w:b/>
                <w:color w:val="FF0000"/>
                <w:sz w:val="20"/>
                <w:szCs w:val="20"/>
              </w:rPr>
            </w:pPr>
            <w:r w:rsidRPr="00F832FB">
              <w:rPr>
                <w:rFonts w:ascii="Calibri" w:eastAsia="Calibri" w:hAnsi="Calibri" w:cs="Times New Roman"/>
                <w:b/>
                <w:color w:val="FF0000"/>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809C2" w:rsidRPr="00F522EA" w:rsidRDefault="006809C2" w:rsidP="007114FE">
            <w:pPr>
              <w:jc w:val="both"/>
              <w:rPr>
                <w:rFonts w:ascii="Calibri" w:eastAsia="Calibri" w:hAnsi="Calibri" w:cs="Times New Roman"/>
                <w:b/>
                <w:color w:val="FF0000"/>
                <w:sz w:val="20"/>
                <w:szCs w:val="20"/>
              </w:rPr>
            </w:pPr>
            <w:r w:rsidRPr="00F522EA">
              <w:rPr>
                <w:rFonts w:ascii="Calibri" w:eastAsia="Calibri" w:hAnsi="Calibri" w:cs="Times New Roman"/>
                <w:b/>
                <w:color w:val="FF0000"/>
                <w:sz w:val="20"/>
                <w:szCs w:val="20"/>
              </w:rPr>
              <w:t>31</w:t>
            </w:r>
          </w:p>
        </w:tc>
      </w:tr>
    </w:tbl>
    <w:p w:rsidR="006809C2" w:rsidRPr="00016737" w:rsidRDefault="006809C2" w:rsidP="007114FE">
      <w:pPr>
        <w:pStyle w:val="Nessunaspaziatura"/>
        <w:jc w:val="both"/>
        <w:rPr>
          <w:rFonts w:ascii="Calibri" w:eastAsia="Calibri" w:hAnsi="Calibri" w:cs="Times New Roman"/>
        </w:rPr>
      </w:pPr>
      <w:r w:rsidRPr="00016737">
        <w:rPr>
          <w:rFonts w:ascii="Calibri" w:eastAsia="Calibri" w:hAnsi="Calibri" w:cs="Times New Roman"/>
          <w:b/>
        </w:rPr>
        <w:t>+1</w:t>
      </w:r>
      <w:r w:rsidRPr="00016737">
        <w:rPr>
          <w:rFonts w:ascii="Calibri" w:eastAsia="Calibri" w:hAnsi="Calibri" w:cs="Times New Roman"/>
        </w:rPr>
        <w:t xml:space="preserve"> oppure </w:t>
      </w:r>
      <w:r w:rsidRPr="00016737">
        <w:rPr>
          <w:rFonts w:ascii="Calibri" w:eastAsia="Calibri" w:hAnsi="Calibri" w:cs="Times New Roman"/>
          <w:b/>
        </w:rPr>
        <w:t>+2</w:t>
      </w:r>
      <w:r w:rsidRPr="00016737">
        <w:rPr>
          <w:rFonts w:ascii="Calibri" w:eastAsia="Calibri" w:hAnsi="Calibri" w:cs="Times New Roman"/>
        </w:rPr>
        <w:t xml:space="preserve"> vuol dire </w:t>
      </w:r>
      <w:r>
        <w:t>“</w:t>
      </w:r>
      <w:r w:rsidRPr="00016737">
        <w:rPr>
          <w:rFonts w:ascii="Calibri" w:eastAsia="Calibri" w:hAnsi="Calibri" w:cs="Times New Roman"/>
        </w:rPr>
        <w:t>aggiungere</w:t>
      </w:r>
      <w:r>
        <w:t>”</w:t>
      </w:r>
      <w:r>
        <w:rPr>
          <w:rFonts w:ascii="Calibri" w:eastAsia="Calibri" w:hAnsi="Calibri" w:cs="Times New Roman"/>
        </w:rPr>
        <w:t xml:space="preserve"> docente madrelingua </w:t>
      </w:r>
    </w:p>
    <w:p w:rsidR="006809C2" w:rsidRPr="00016737" w:rsidRDefault="006809C2" w:rsidP="007114FE">
      <w:pPr>
        <w:pStyle w:val="Nessunaspaziatura"/>
        <w:jc w:val="both"/>
        <w:rPr>
          <w:rFonts w:ascii="Calibri" w:eastAsia="Calibri" w:hAnsi="Calibri" w:cs="Times New Roman"/>
        </w:rPr>
      </w:pPr>
      <w:r w:rsidRPr="00016737">
        <w:rPr>
          <w:rFonts w:ascii="Calibri" w:eastAsia="Calibri" w:hAnsi="Calibri" w:cs="Times New Roman"/>
          <w:b/>
        </w:rPr>
        <w:t>(1)</w:t>
      </w:r>
      <w:r w:rsidRPr="00016737">
        <w:rPr>
          <w:rFonts w:ascii="Calibri" w:eastAsia="Calibri" w:hAnsi="Calibri" w:cs="Times New Roman"/>
        </w:rPr>
        <w:t xml:space="preserve"> vuol dire </w:t>
      </w:r>
      <w:r>
        <w:t>“compresenza” con docente madrelingua</w:t>
      </w:r>
    </w:p>
    <w:p w:rsidR="006809C2" w:rsidRDefault="006809C2" w:rsidP="007114FE">
      <w:pPr>
        <w:jc w:val="both"/>
        <w:rPr>
          <w:b/>
        </w:rPr>
      </w:pPr>
    </w:p>
    <w:p w:rsidR="00587F6A" w:rsidRPr="007C1574" w:rsidRDefault="00587F6A" w:rsidP="007114FE">
      <w:pPr>
        <w:autoSpaceDE w:val="0"/>
        <w:autoSpaceDN w:val="0"/>
        <w:adjustRightInd w:val="0"/>
        <w:spacing w:after="0" w:line="240" w:lineRule="auto"/>
        <w:jc w:val="both"/>
      </w:pPr>
      <w:r w:rsidRPr="00587F6A">
        <w:t>L’obiettivo che si vuole raggiungere</w:t>
      </w:r>
      <w:r w:rsidR="007114FE">
        <w:t>,</w:t>
      </w:r>
      <w:r w:rsidRPr="00587F6A">
        <w:t xml:space="preserve"> </w:t>
      </w:r>
      <w:r w:rsidR="007114FE">
        <w:t xml:space="preserve">oltre il </w:t>
      </w:r>
      <w:r w:rsidRPr="00587F6A">
        <w:t>diploma italiano dell’Esame di Stato Liceo Scientifico</w:t>
      </w:r>
      <w:r w:rsidR="007114FE">
        <w:t>, è quello del</w:t>
      </w:r>
      <w:r w:rsidRPr="00587F6A">
        <w:t>le certificazioni internazionali Cambridge (</w:t>
      </w:r>
      <w:r w:rsidRPr="00587F6A">
        <w:rPr>
          <w:b/>
          <w:i/>
        </w:rPr>
        <w:t>IGCSE</w:t>
      </w:r>
      <w:r w:rsidRPr="00587F6A">
        <w:t xml:space="preserve">: International General Certificate of </w:t>
      </w:r>
      <w:proofErr w:type="spellStart"/>
      <w:r w:rsidRPr="00587F6A">
        <w:t>Secondary</w:t>
      </w:r>
      <w:proofErr w:type="spellEnd"/>
      <w:r w:rsidRPr="00587F6A">
        <w:t xml:space="preserve"> </w:t>
      </w:r>
      <w:proofErr w:type="spellStart"/>
      <w:r w:rsidRPr="00587F6A">
        <w:t>Education</w:t>
      </w:r>
      <w:proofErr w:type="spellEnd"/>
      <w:r>
        <w:t xml:space="preserve">) </w:t>
      </w:r>
      <w:r w:rsidR="007114FE">
        <w:t>per l</w:t>
      </w:r>
      <w:r>
        <w:t>e suddette materie entro il quarto anno.</w:t>
      </w:r>
      <w:r w:rsidR="000D0A38">
        <w:t xml:space="preserve"> </w:t>
      </w:r>
      <w:r w:rsidR="000D0A38" w:rsidRPr="007C1574">
        <w:rPr>
          <w:rFonts w:cs="Verdana"/>
        </w:rPr>
        <w:t xml:space="preserve">Le certificazioni per due o più delle discipline scientifiche </w:t>
      </w:r>
      <w:r w:rsidR="007C1574" w:rsidRPr="007C1574">
        <w:rPr>
          <w:rFonts w:cs="Verdana"/>
        </w:rPr>
        <w:t>c</w:t>
      </w:r>
      <w:r w:rsidR="000D0A38" w:rsidRPr="007C1574">
        <w:rPr>
          <w:rFonts w:cs="Verdana,Bold"/>
          <w:bCs/>
        </w:rPr>
        <w:t>ostituisce il titolo</w:t>
      </w:r>
      <w:r w:rsidR="007C1574" w:rsidRPr="007C1574">
        <w:rPr>
          <w:rFonts w:cs="Verdana,Bold"/>
          <w:bCs/>
        </w:rPr>
        <w:t xml:space="preserve"> </w:t>
      </w:r>
      <w:r w:rsidR="000D0A38" w:rsidRPr="007C1574">
        <w:rPr>
          <w:rFonts w:cs="Verdana,Bold"/>
          <w:bCs/>
        </w:rPr>
        <w:t>necessario per l’ammissione alle Università straniere dell'Area</w:t>
      </w:r>
      <w:r w:rsidR="007C1574" w:rsidRPr="007C1574">
        <w:rPr>
          <w:rFonts w:cs="Verdana,Bold"/>
          <w:bCs/>
        </w:rPr>
        <w:t xml:space="preserve"> S</w:t>
      </w:r>
      <w:r w:rsidR="000D0A38" w:rsidRPr="007C1574">
        <w:rPr>
          <w:rFonts w:cs="Verdana,Bold"/>
          <w:bCs/>
        </w:rPr>
        <w:t>cientifica</w:t>
      </w:r>
      <w:r w:rsidR="007C1574" w:rsidRPr="007C1574">
        <w:rPr>
          <w:rFonts w:cs="Verdana,Bold"/>
          <w:bCs/>
        </w:rPr>
        <w:t>.</w:t>
      </w:r>
    </w:p>
    <w:p w:rsidR="009F206B" w:rsidRDefault="009F206B" w:rsidP="007114FE">
      <w:pPr>
        <w:jc w:val="both"/>
      </w:pPr>
    </w:p>
    <w:p w:rsidR="009E56D0" w:rsidRPr="005D3BA7" w:rsidRDefault="009E56D0" w:rsidP="007114FE">
      <w:pPr>
        <w:jc w:val="both"/>
        <w:rPr>
          <w:b/>
        </w:rPr>
      </w:pPr>
      <w:r w:rsidRPr="005D3BA7">
        <w:rPr>
          <w:b/>
        </w:rPr>
        <w:t>INFORMAZIONI SPECIFICHE</w:t>
      </w:r>
    </w:p>
    <w:p w:rsidR="00DD02FA" w:rsidRDefault="00F05C58" w:rsidP="007114FE">
      <w:pPr>
        <w:jc w:val="both"/>
      </w:pPr>
      <w:hyperlink r:id="rId6" w:history="1">
        <w:r w:rsidR="00DD02FA" w:rsidRPr="00DD02FA">
          <w:rPr>
            <w:rStyle w:val="Collegamentoipertestuale"/>
          </w:rPr>
          <w:t>Cos'è il Cambridge IGCSE</w:t>
        </w:r>
      </w:hyperlink>
      <w:r w:rsidR="00DD02FA">
        <w:t xml:space="preserve"> + </w:t>
      </w:r>
      <w:hyperlink r:id="rId7" w:history="1">
        <w:r w:rsidR="00DD02FA" w:rsidRPr="00DD02FA">
          <w:rPr>
            <w:rStyle w:val="Collegamentoipertestuale"/>
          </w:rPr>
          <w:t>BROCHURE</w:t>
        </w:r>
      </w:hyperlink>
    </w:p>
    <w:p w:rsidR="009D2BD0" w:rsidRPr="007114FE" w:rsidRDefault="00F05C58" w:rsidP="007114FE">
      <w:pPr>
        <w:jc w:val="both"/>
        <w:rPr>
          <w:lang w:val="en-US"/>
        </w:rPr>
      </w:pPr>
      <w:hyperlink r:id="rId8" w:history="1">
        <w:r w:rsidR="00DD02FA" w:rsidRPr="007114FE">
          <w:rPr>
            <w:rStyle w:val="Collegamentoipertestuale"/>
            <w:lang w:val="en-US"/>
          </w:rPr>
          <w:t>Biology: Syllabus</w:t>
        </w:r>
      </w:hyperlink>
      <w:r w:rsidR="009D2BD0" w:rsidRPr="007114FE">
        <w:rPr>
          <w:lang w:val="en-US"/>
        </w:rPr>
        <w:t xml:space="preserve"> + </w:t>
      </w:r>
      <w:hyperlink r:id="rId9" w:history="1">
        <w:r w:rsidR="009D2BD0" w:rsidRPr="007114FE">
          <w:rPr>
            <w:rStyle w:val="Collegamentoipertestuale"/>
            <w:lang w:val="en-US"/>
          </w:rPr>
          <w:t>Learner Guide</w:t>
        </w:r>
      </w:hyperlink>
    </w:p>
    <w:p w:rsidR="00EE2495" w:rsidRPr="00EE2495" w:rsidRDefault="00F05C58" w:rsidP="007114FE">
      <w:pPr>
        <w:jc w:val="both"/>
        <w:rPr>
          <w:lang w:val="en-US"/>
        </w:rPr>
      </w:pPr>
      <w:hyperlink r:id="rId10" w:history="1">
        <w:r w:rsidR="00EE2495" w:rsidRPr="00EE2495">
          <w:rPr>
            <w:rStyle w:val="Collegamentoipertestuale"/>
            <w:lang w:val="en-US"/>
          </w:rPr>
          <w:t>Physics:  Syllabus</w:t>
        </w:r>
      </w:hyperlink>
      <w:r w:rsidR="00EE2495" w:rsidRPr="00EE2495">
        <w:rPr>
          <w:lang w:val="en-US"/>
        </w:rPr>
        <w:t xml:space="preserve"> + </w:t>
      </w:r>
      <w:hyperlink r:id="rId11" w:history="1">
        <w:r w:rsidR="00EE2495" w:rsidRPr="00EE2495">
          <w:rPr>
            <w:rStyle w:val="Collegamentoipertestuale"/>
            <w:lang w:val="en-US"/>
          </w:rPr>
          <w:t>Learner Guide</w:t>
        </w:r>
      </w:hyperlink>
    </w:p>
    <w:p w:rsidR="005D3BA7" w:rsidRPr="00445B7C" w:rsidRDefault="005D3BA7" w:rsidP="007114FE">
      <w:pPr>
        <w:jc w:val="both"/>
        <w:rPr>
          <w:b/>
          <w:lang w:val="en-US"/>
        </w:rPr>
      </w:pPr>
    </w:p>
    <w:p w:rsidR="003724FD" w:rsidRPr="003724FD" w:rsidRDefault="003724FD" w:rsidP="007114FE">
      <w:pPr>
        <w:jc w:val="both"/>
        <w:rPr>
          <w:b/>
          <w:lang w:val="en-US"/>
        </w:rPr>
      </w:pPr>
    </w:p>
    <w:p w:rsidR="00587F6A" w:rsidRPr="005D3BA7" w:rsidRDefault="00587F6A" w:rsidP="007114FE">
      <w:pPr>
        <w:jc w:val="both"/>
        <w:rPr>
          <w:b/>
        </w:rPr>
      </w:pPr>
      <w:r w:rsidRPr="005D3BA7">
        <w:rPr>
          <w:b/>
        </w:rPr>
        <w:lastRenderedPageBreak/>
        <w:t>STAGE</w:t>
      </w:r>
    </w:p>
    <w:p w:rsidR="007114FE" w:rsidRPr="005D3BA7" w:rsidRDefault="007114FE" w:rsidP="007114FE">
      <w:pPr>
        <w:jc w:val="both"/>
      </w:pPr>
      <w:r w:rsidRPr="005D3BA7">
        <w:t>Saranno programmati sia stage invernali in cui si rafforzeranno le conoscenze della l</w:t>
      </w:r>
      <w:r w:rsidR="005D3BA7" w:rsidRPr="005D3BA7">
        <w:t xml:space="preserve">ingua inglese, sia stage estivi, sempre in luoghi di lingua inglese, </w:t>
      </w:r>
      <w:r w:rsidRPr="005D3BA7">
        <w:t>con la prerogativa di poter consolidare l’apprendimento della fisica e biologia</w:t>
      </w:r>
      <w:r w:rsidR="005D3BA7" w:rsidRPr="005D3BA7">
        <w:t xml:space="preserve"> attraverso corsi specifici.</w:t>
      </w:r>
    </w:p>
    <w:p w:rsidR="00D070D5" w:rsidRPr="009E56D0" w:rsidRDefault="00D070D5" w:rsidP="007114FE">
      <w:pPr>
        <w:jc w:val="both"/>
        <w:rPr>
          <w:b/>
        </w:rPr>
      </w:pPr>
      <w:r w:rsidRPr="009E56D0">
        <w:rPr>
          <w:b/>
        </w:rPr>
        <w:t>LIBRI</w:t>
      </w:r>
      <w:r w:rsidR="009E56D0" w:rsidRPr="009E56D0">
        <w:rPr>
          <w:b/>
        </w:rPr>
        <w:t xml:space="preserve"> (</w:t>
      </w:r>
      <w:r w:rsidR="00445B7C">
        <w:rPr>
          <w:b/>
        </w:rPr>
        <w:t xml:space="preserve">ci saranno testi specifici IGCSE </w:t>
      </w:r>
      <w:r w:rsidR="009E56D0" w:rsidRPr="009E56D0">
        <w:t>oltre ai testi in italiano presenti sulla lista)</w:t>
      </w:r>
    </w:p>
    <w:p w:rsidR="00D070D5" w:rsidRPr="007114FE" w:rsidRDefault="00D070D5" w:rsidP="007114FE">
      <w:pPr>
        <w:jc w:val="both"/>
        <w:rPr>
          <w:b/>
        </w:rPr>
      </w:pPr>
      <w:r w:rsidRPr="007114FE">
        <w:rPr>
          <w:b/>
        </w:rPr>
        <w:t>COSTI</w:t>
      </w:r>
      <w:r w:rsidR="009F206B" w:rsidRPr="007114FE">
        <w:rPr>
          <w:b/>
        </w:rPr>
        <w:t>:</w:t>
      </w:r>
    </w:p>
    <w:p w:rsidR="009F206B" w:rsidRDefault="00F16000" w:rsidP="007114FE">
      <w:pPr>
        <w:jc w:val="both"/>
      </w:pPr>
      <w:r>
        <w:t>Primo Anno:</w:t>
      </w:r>
      <w:r w:rsidR="009F206B">
        <w:rPr>
          <w:rFonts w:ascii="Calibri" w:eastAsia="Calibri" w:hAnsi="Calibri" w:cs="Times New Roman"/>
        </w:rPr>
        <w:t xml:space="preserve">  € 330,00 </w:t>
      </w:r>
      <w:r w:rsidR="009F206B">
        <w:t>(di cui € 100,00 entro il 30 maggio e il saldo di €230,00 entro il 1° settembre)</w:t>
      </w:r>
      <w:r w:rsidR="009F206B">
        <w:rPr>
          <w:rFonts w:ascii="Calibri" w:eastAsia="Calibri" w:hAnsi="Calibri" w:cs="Times New Roman"/>
        </w:rPr>
        <w:t xml:space="preserve">- </w:t>
      </w:r>
      <w:r>
        <w:t>Secondo, Terzo e</w:t>
      </w:r>
      <w:r w:rsidR="009F206B">
        <w:rPr>
          <w:rFonts w:ascii="Calibri" w:eastAsia="Calibri" w:hAnsi="Calibri" w:cs="Times New Roman"/>
        </w:rPr>
        <w:t xml:space="preserve"> ultimo anno:  € 165,00</w:t>
      </w:r>
      <w:r w:rsidR="009F206B">
        <w:t xml:space="preserve"> (da versare entro il 1° settembre)</w:t>
      </w:r>
      <w:r w:rsidR="009F206B">
        <w:rPr>
          <w:rFonts w:ascii="Calibri" w:eastAsia="Calibri" w:hAnsi="Calibri" w:cs="Times New Roman"/>
        </w:rPr>
        <w:t xml:space="preserve"> </w:t>
      </w:r>
      <w:r w:rsidR="009F206B">
        <w:t>.</w:t>
      </w:r>
    </w:p>
    <w:p w:rsidR="006809C2" w:rsidRDefault="009F206B" w:rsidP="007114FE">
      <w:pPr>
        <w:jc w:val="both"/>
      </w:pPr>
      <w:r>
        <w:t>Alla quota d'iscrizione vanno aggiunte le spese dei libri di testo e delle tasse degli esami.</w:t>
      </w:r>
    </w:p>
    <w:p w:rsidR="009F206B" w:rsidRDefault="009F206B" w:rsidP="007114FE">
      <w:pPr>
        <w:jc w:val="both"/>
      </w:pPr>
    </w:p>
    <w:p w:rsidR="009F206B" w:rsidRDefault="009F206B" w:rsidP="007114FE">
      <w:pPr>
        <w:jc w:val="both"/>
      </w:pPr>
      <w:r>
        <w:t>Referente d' Istituto: prof.ssa Maria Rosaria Gismondi</w:t>
      </w:r>
    </w:p>
    <w:p w:rsidR="009F206B" w:rsidRPr="00784B70" w:rsidRDefault="009F206B" w:rsidP="007114FE">
      <w:pPr>
        <w:jc w:val="both"/>
      </w:pPr>
      <w:r>
        <w:t xml:space="preserve">Segretario: prof. </w:t>
      </w:r>
    </w:p>
    <w:sectPr w:rsidR="009F206B" w:rsidRPr="00784B70" w:rsidSect="008570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B5B93"/>
    <w:multiLevelType w:val="hybridMultilevel"/>
    <w:tmpl w:val="DFCAD0B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1E143FF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9F"/>
    <w:rsid w:val="000D0A38"/>
    <w:rsid w:val="00150066"/>
    <w:rsid w:val="00183FEC"/>
    <w:rsid w:val="003724FD"/>
    <w:rsid w:val="004312F2"/>
    <w:rsid w:val="00445B7C"/>
    <w:rsid w:val="00587F6A"/>
    <w:rsid w:val="005A04E3"/>
    <w:rsid w:val="005D3BA7"/>
    <w:rsid w:val="006809C2"/>
    <w:rsid w:val="006C1D23"/>
    <w:rsid w:val="007114FE"/>
    <w:rsid w:val="0075699F"/>
    <w:rsid w:val="00784B70"/>
    <w:rsid w:val="0079618D"/>
    <w:rsid w:val="007C1574"/>
    <w:rsid w:val="008570E5"/>
    <w:rsid w:val="008B03E2"/>
    <w:rsid w:val="008F3E96"/>
    <w:rsid w:val="009720EE"/>
    <w:rsid w:val="009D2BD0"/>
    <w:rsid w:val="009E56D0"/>
    <w:rsid w:val="009F206B"/>
    <w:rsid w:val="00A56B52"/>
    <w:rsid w:val="00A90FDC"/>
    <w:rsid w:val="00D070D5"/>
    <w:rsid w:val="00DD02FA"/>
    <w:rsid w:val="00EB74E0"/>
    <w:rsid w:val="00EE2495"/>
    <w:rsid w:val="00F05C58"/>
    <w:rsid w:val="00F11FAD"/>
    <w:rsid w:val="00F16000"/>
    <w:rsid w:val="00FE6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31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84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784B70"/>
  </w:style>
  <w:style w:type="character" w:styleId="Enfasigrassetto">
    <w:name w:val="Strong"/>
    <w:basedOn w:val="Carpredefinitoparagrafo"/>
    <w:uiPriority w:val="22"/>
    <w:qFormat/>
    <w:rsid w:val="00784B70"/>
    <w:rPr>
      <w:b/>
      <w:bCs/>
    </w:rPr>
  </w:style>
  <w:style w:type="paragraph" w:styleId="Paragrafoelenco">
    <w:name w:val="List Paragraph"/>
    <w:basedOn w:val="Normale"/>
    <w:uiPriority w:val="34"/>
    <w:qFormat/>
    <w:rsid w:val="00150066"/>
    <w:pPr>
      <w:ind w:left="720"/>
      <w:contextualSpacing/>
    </w:pPr>
    <w:rPr>
      <w:rFonts w:ascii="Calibri" w:eastAsia="Calibri" w:hAnsi="Calibri" w:cs="Arial"/>
    </w:rPr>
  </w:style>
  <w:style w:type="paragraph" w:styleId="Nessunaspaziatura">
    <w:name w:val="No Spacing"/>
    <w:uiPriority w:val="1"/>
    <w:qFormat/>
    <w:rsid w:val="006809C2"/>
    <w:pPr>
      <w:spacing w:after="0" w:line="240" w:lineRule="auto"/>
    </w:pPr>
  </w:style>
  <w:style w:type="character" w:customStyle="1" w:styleId="Titolo1Carattere">
    <w:name w:val="Titolo 1 Carattere"/>
    <w:basedOn w:val="Carpredefinitoparagrafo"/>
    <w:link w:val="Titolo1"/>
    <w:uiPriority w:val="9"/>
    <w:rsid w:val="004312F2"/>
    <w:rPr>
      <w:rFonts w:ascii="Times New Roman" w:eastAsia="Times New Roman" w:hAnsi="Times New Roman" w:cs="Times New Roman"/>
      <w:b/>
      <w:bCs/>
      <w:kern w:val="36"/>
      <w:sz w:val="48"/>
      <w:szCs w:val="48"/>
      <w:lang w:eastAsia="it-IT"/>
    </w:rPr>
  </w:style>
  <w:style w:type="character" w:customStyle="1" w:styleId="a-size-large">
    <w:name w:val="a-size-large"/>
    <w:basedOn w:val="Carpredefinitoparagrafo"/>
    <w:rsid w:val="004312F2"/>
  </w:style>
  <w:style w:type="character" w:styleId="Collegamentoipertestuale">
    <w:name w:val="Hyperlink"/>
    <w:basedOn w:val="Carpredefinitoparagrafo"/>
    <w:uiPriority w:val="99"/>
    <w:unhideWhenUsed/>
    <w:rsid w:val="00DD02FA"/>
    <w:rPr>
      <w:color w:val="0000FF" w:themeColor="hyperlink"/>
      <w:u w:val="single"/>
    </w:rPr>
  </w:style>
  <w:style w:type="character" w:styleId="Collegamentovisitato">
    <w:name w:val="FollowedHyperlink"/>
    <w:basedOn w:val="Carpredefinitoparagrafo"/>
    <w:uiPriority w:val="99"/>
    <w:semiHidden/>
    <w:unhideWhenUsed/>
    <w:rsid w:val="009D2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31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84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784B70"/>
  </w:style>
  <w:style w:type="character" w:styleId="Enfasigrassetto">
    <w:name w:val="Strong"/>
    <w:basedOn w:val="Carpredefinitoparagrafo"/>
    <w:uiPriority w:val="22"/>
    <w:qFormat/>
    <w:rsid w:val="00784B70"/>
    <w:rPr>
      <w:b/>
      <w:bCs/>
    </w:rPr>
  </w:style>
  <w:style w:type="paragraph" w:styleId="Paragrafoelenco">
    <w:name w:val="List Paragraph"/>
    <w:basedOn w:val="Normale"/>
    <w:uiPriority w:val="34"/>
    <w:qFormat/>
    <w:rsid w:val="00150066"/>
    <w:pPr>
      <w:ind w:left="720"/>
      <w:contextualSpacing/>
    </w:pPr>
    <w:rPr>
      <w:rFonts w:ascii="Calibri" w:eastAsia="Calibri" w:hAnsi="Calibri" w:cs="Arial"/>
    </w:rPr>
  </w:style>
  <w:style w:type="paragraph" w:styleId="Nessunaspaziatura">
    <w:name w:val="No Spacing"/>
    <w:uiPriority w:val="1"/>
    <w:qFormat/>
    <w:rsid w:val="006809C2"/>
    <w:pPr>
      <w:spacing w:after="0" w:line="240" w:lineRule="auto"/>
    </w:pPr>
  </w:style>
  <w:style w:type="character" w:customStyle="1" w:styleId="Titolo1Carattere">
    <w:name w:val="Titolo 1 Carattere"/>
    <w:basedOn w:val="Carpredefinitoparagrafo"/>
    <w:link w:val="Titolo1"/>
    <w:uiPriority w:val="9"/>
    <w:rsid w:val="004312F2"/>
    <w:rPr>
      <w:rFonts w:ascii="Times New Roman" w:eastAsia="Times New Roman" w:hAnsi="Times New Roman" w:cs="Times New Roman"/>
      <w:b/>
      <w:bCs/>
      <w:kern w:val="36"/>
      <w:sz w:val="48"/>
      <w:szCs w:val="48"/>
      <w:lang w:eastAsia="it-IT"/>
    </w:rPr>
  </w:style>
  <w:style w:type="character" w:customStyle="1" w:styleId="a-size-large">
    <w:name w:val="a-size-large"/>
    <w:basedOn w:val="Carpredefinitoparagrafo"/>
    <w:rsid w:val="004312F2"/>
  </w:style>
  <w:style w:type="character" w:styleId="Collegamentoipertestuale">
    <w:name w:val="Hyperlink"/>
    <w:basedOn w:val="Carpredefinitoparagrafo"/>
    <w:uiPriority w:val="99"/>
    <w:unhideWhenUsed/>
    <w:rsid w:val="00DD02FA"/>
    <w:rPr>
      <w:color w:val="0000FF" w:themeColor="hyperlink"/>
      <w:u w:val="single"/>
    </w:rPr>
  </w:style>
  <w:style w:type="character" w:styleId="Collegamentovisitato">
    <w:name w:val="FollowedHyperlink"/>
    <w:basedOn w:val="Carpredefinitoparagrafo"/>
    <w:uiPriority w:val="99"/>
    <w:semiHidden/>
    <w:unhideWhenUsed/>
    <w:rsid w:val="009D2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9901">
      <w:bodyDiv w:val="1"/>
      <w:marLeft w:val="0"/>
      <w:marRight w:val="0"/>
      <w:marTop w:val="0"/>
      <w:marBottom w:val="0"/>
      <w:divBdr>
        <w:top w:val="none" w:sz="0" w:space="0" w:color="auto"/>
        <w:left w:val="none" w:sz="0" w:space="0" w:color="auto"/>
        <w:bottom w:val="none" w:sz="0" w:space="0" w:color="auto"/>
        <w:right w:val="none" w:sz="0" w:space="0" w:color="auto"/>
      </w:divBdr>
    </w:div>
    <w:div w:id="1524516696">
      <w:bodyDiv w:val="1"/>
      <w:marLeft w:val="0"/>
      <w:marRight w:val="0"/>
      <w:marTop w:val="0"/>
      <w:marBottom w:val="0"/>
      <w:divBdr>
        <w:top w:val="none" w:sz="0" w:space="0" w:color="auto"/>
        <w:left w:val="none" w:sz="0" w:space="0" w:color="auto"/>
        <w:bottom w:val="none" w:sz="0" w:space="0" w:color="auto"/>
        <w:right w:val="none" w:sz="0" w:space="0" w:color="auto"/>
      </w:divBdr>
    </w:div>
    <w:div w:id="1701514400">
      <w:bodyDiv w:val="1"/>
      <w:marLeft w:val="0"/>
      <w:marRight w:val="0"/>
      <w:marTop w:val="0"/>
      <w:marBottom w:val="0"/>
      <w:divBdr>
        <w:top w:val="none" w:sz="0" w:space="0" w:color="auto"/>
        <w:left w:val="none" w:sz="0" w:space="0" w:color="auto"/>
        <w:bottom w:val="none" w:sz="0" w:space="0" w:color="auto"/>
        <w:right w:val="none" w:sz="0" w:space="0" w:color="auto"/>
      </w:divBdr>
    </w:div>
    <w:div w:id="1757438800">
      <w:bodyDiv w:val="1"/>
      <w:marLeft w:val="0"/>
      <w:marRight w:val="0"/>
      <w:marTop w:val="0"/>
      <w:marBottom w:val="0"/>
      <w:divBdr>
        <w:top w:val="none" w:sz="0" w:space="0" w:color="auto"/>
        <w:left w:val="none" w:sz="0" w:space="0" w:color="auto"/>
        <w:bottom w:val="none" w:sz="0" w:space="0" w:color="auto"/>
        <w:right w:val="none" w:sz="0" w:space="0" w:color="auto"/>
      </w:divBdr>
    </w:div>
    <w:div w:id="1860005036">
      <w:bodyDiv w:val="1"/>
      <w:marLeft w:val="0"/>
      <w:marRight w:val="0"/>
      <w:marTop w:val="0"/>
      <w:marBottom w:val="0"/>
      <w:divBdr>
        <w:top w:val="none" w:sz="0" w:space="0" w:color="auto"/>
        <w:left w:val="none" w:sz="0" w:space="0" w:color="auto"/>
        <w:bottom w:val="none" w:sz="0" w:space="0" w:color="auto"/>
        <w:right w:val="none" w:sz="0" w:space="0" w:color="auto"/>
      </w:divBdr>
    </w:div>
    <w:div w:id="18778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e.org.uk/Images/167733-2016-2018-syllabu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ie.org.uk/Images/84521-cambridge-igcse-brochur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e.org.uk/programmes-and-qualifications/cambridge-secondary-2/cambridge-igcse/" TargetMode="External"/><Relationship Id="rId11" Type="http://schemas.openxmlformats.org/officeDocument/2006/relationships/hyperlink" Target="http://www.cie.org.uk/Images/151727-cambridge-learner-guide-for-igcse-physics.pdf" TargetMode="External"/><Relationship Id="rId5" Type="http://schemas.openxmlformats.org/officeDocument/2006/relationships/webSettings" Target="webSettings.xml"/><Relationship Id="rId10" Type="http://schemas.openxmlformats.org/officeDocument/2006/relationships/hyperlink" Target="http://www.cie.org.uk/Images/167041-2016-2018-syllabus.pdf" TargetMode="External"/><Relationship Id="rId4" Type="http://schemas.openxmlformats.org/officeDocument/2006/relationships/settings" Target="settings.xml"/><Relationship Id="rId9" Type="http://schemas.openxmlformats.org/officeDocument/2006/relationships/hyperlink" Target="http://www.cie.org.uk/Images/163030-cambridge-learner-guide-for-igcse-biology.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MRMG</cp:lastModifiedBy>
  <cp:revision>2</cp:revision>
  <dcterms:created xsi:type="dcterms:W3CDTF">2015-09-14T07:37:00Z</dcterms:created>
  <dcterms:modified xsi:type="dcterms:W3CDTF">2015-09-14T07:37:00Z</dcterms:modified>
</cp:coreProperties>
</file>